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F6D70" w14:textId="77777777" w:rsidR="00532E88" w:rsidRPr="00532E88" w:rsidRDefault="00000000" w:rsidP="00532E88">
      <w:pPr>
        <w:pStyle w:val="FirstParagraph"/>
        <w:jc w:val="center"/>
        <w:rPr>
          <w:rFonts w:ascii="Cambria" w:hAnsi="Cambria"/>
          <w:b/>
          <w:bCs/>
          <w:sz w:val="28"/>
          <w:szCs w:val="28"/>
        </w:rPr>
      </w:pPr>
      <w:r w:rsidRPr="00532E88">
        <w:rPr>
          <w:rFonts w:ascii="Cambria" w:hAnsi="Cambria"/>
          <w:b/>
          <w:bCs/>
          <w:sz w:val="28"/>
          <w:szCs w:val="28"/>
        </w:rPr>
        <w:t>Charles University, Faculty of Arts</w:t>
      </w:r>
    </w:p>
    <w:p w14:paraId="1C7863D6" w14:textId="237DE279" w:rsidR="00840AB1" w:rsidRDefault="00000000" w:rsidP="00532E88">
      <w:pPr>
        <w:pStyle w:val="FirstParagraph"/>
        <w:jc w:val="center"/>
        <w:rPr>
          <w:rFonts w:ascii="Cambria" w:hAnsi="Cambria"/>
          <w:b/>
          <w:bCs/>
          <w:sz w:val="28"/>
          <w:szCs w:val="28"/>
        </w:rPr>
      </w:pPr>
      <w:r w:rsidRPr="00532E88">
        <w:rPr>
          <w:rFonts w:ascii="Cambria" w:hAnsi="Cambria"/>
          <w:sz w:val="28"/>
          <w:szCs w:val="28"/>
        </w:rPr>
        <w:br/>
      </w:r>
      <w:r w:rsidRPr="00532E88">
        <w:rPr>
          <w:rFonts w:ascii="Cambria" w:hAnsi="Cambria"/>
          <w:b/>
          <w:bCs/>
          <w:sz w:val="28"/>
          <w:szCs w:val="28"/>
        </w:rPr>
        <w:t>Dean’s Directive No. 29/2024</w:t>
      </w:r>
      <w:r w:rsidRPr="00532E88">
        <w:rPr>
          <w:rFonts w:ascii="Cambria" w:hAnsi="Cambria"/>
          <w:sz w:val="28"/>
          <w:szCs w:val="28"/>
        </w:rPr>
        <w:br/>
      </w:r>
      <w:r w:rsidRPr="00532E88">
        <w:rPr>
          <w:rFonts w:ascii="Cambria" w:hAnsi="Cambria"/>
          <w:b/>
          <w:bCs/>
          <w:sz w:val="28"/>
          <w:szCs w:val="28"/>
        </w:rPr>
        <w:t>Evaluation of Technical and Economic Staff</w:t>
      </w:r>
      <w:r w:rsidRPr="00532E88">
        <w:rPr>
          <w:rFonts w:ascii="Cambria" w:hAnsi="Cambria"/>
          <w:b/>
          <w:bCs/>
          <w:sz w:val="28"/>
          <w:szCs w:val="28"/>
        </w:rPr>
        <w:br/>
        <w:t>of the Faculty of Arts, Charles University</w:t>
      </w:r>
    </w:p>
    <w:p w14:paraId="53F2A55B" w14:textId="77777777" w:rsidR="00532E88" w:rsidRPr="00532E88" w:rsidRDefault="00532E88" w:rsidP="00532E88">
      <w:pPr>
        <w:pStyle w:val="BodyText"/>
      </w:pPr>
    </w:p>
    <w:p w14:paraId="7500D879" w14:textId="77777777" w:rsidR="00532E88" w:rsidRDefault="00000000" w:rsidP="00532E88">
      <w:pPr>
        <w:pStyle w:val="BodyText"/>
        <w:jc w:val="center"/>
        <w:rPr>
          <w:rFonts w:ascii="Cambria" w:hAnsi="Cambria"/>
        </w:rPr>
      </w:pPr>
      <w:r w:rsidRPr="00532E88">
        <w:rPr>
          <w:rFonts w:ascii="Cambria" w:hAnsi="Cambria"/>
          <w:b/>
          <w:bCs/>
        </w:rPr>
        <w:t>Article 1</w:t>
      </w:r>
      <w:r w:rsidRPr="00532E88">
        <w:rPr>
          <w:rFonts w:ascii="Cambria" w:hAnsi="Cambria"/>
        </w:rPr>
        <w:br/>
      </w:r>
      <w:r w:rsidRPr="00532E88">
        <w:rPr>
          <w:rFonts w:ascii="Cambria" w:hAnsi="Cambria"/>
          <w:b/>
          <w:bCs/>
        </w:rPr>
        <w:t>Introductory Provisions</w:t>
      </w:r>
    </w:p>
    <w:p w14:paraId="519AD94A" w14:textId="544BA4DF" w:rsidR="00840AB1" w:rsidRPr="00532E88" w:rsidRDefault="00000000" w:rsidP="00532E88">
      <w:pPr>
        <w:pStyle w:val="BodyText"/>
        <w:jc w:val="both"/>
        <w:rPr>
          <w:rFonts w:ascii="Cambria" w:hAnsi="Cambria"/>
        </w:rPr>
      </w:pPr>
      <w:r w:rsidRPr="00532E88">
        <w:rPr>
          <w:rFonts w:ascii="Cambria" w:hAnsi="Cambria"/>
        </w:rPr>
        <w:t>This directive is issued in connection with Rector’s Directive No. 53/2023, Framework Principles of Career Development for Technical and Economic Staff (hereinafter referred to as the “Rector’s Directive” and “TES”) at Charles University. This directive establishes procedural rules for the career development of TES and the periodic evaluation of TES at the Faculty of Arts (hereinafter referred to as the “Faculty”).</w:t>
      </w:r>
    </w:p>
    <w:p w14:paraId="5BB607EA" w14:textId="77777777" w:rsidR="00532E88" w:rsidRDefault="00000000" w:rsidP="00532E88">
      <w:pPr>
        <w:pStyle w:val="BodyText"/>
        <w:jc w:val="center"/>
        <w:rPr>
          <w:rFonts w:ascii="Cambria" w:hAnsi="Cambria"/>
        </w:rPr>
      </w:pPr>
      <w:r w:rsidRPr="00532E88">
        <w:rPr>
          <w:rFonts w:ascii="Cambria" w:hAnsi="Cambria"/>
          <w:b/>
          <w:bCs/>
        </w:rPr>
        <w:t>Article 2</w:t>
      </w:r>
      <w:r w:rsidRPr="00532E88">
        <w:rPr>
          <w:rFonts w:ascii="Cambria" w:hAnsi="Cambria"/>
        </w:rPr>
        <w:br/>
      </w:r>
      <w:r w:rsidRPr="00532E88">
        <w:rPr>
          <w:rFonts w:ascii="Cambria" w:hAnsi="Cambria"/>
          <w:b/>
          <w:bCs/>
        </w:rPr>
        <w:t>Career Development of TES</w:t>
      </w:r>
    </w:p>
    <w:p w14:paraId="3C8ECFD6" w14:textId="11F41428" w:rsidR="00840AB1" w:rsidRPr="00532E88" w:rsidRDefault="00000000" w:rsidP="00532E88">
      <w:pPr>
        <w:pStyle w:val="BodyText"/>
        <w:jc w:val="both"/>
        <w:rPr>
          <w:rFonts w:ascii="Cambria" w:hAnsi="Cambria"/>
        </w:rPr>
      </w:pPr>
      <w:r w:rsidRPr="00532E88">
        <w:rPr>
          <w:rFonts w:ascii="Cambria" w:hAnsi="Cambria"/>
        </w:rPr>
        <w:t>The career development of TES at the Faculty is governed by the Framework Principles of Career Development for TES at Charles University, which are annexed to the Rector’s Directive.</w:t>
      </w:r>
    </w:p>
    <w:p w14:paraId="4DC82A6B" w14:textId="77777777" w:rsidR="00840AB1" w:rsidRPr="00532E88" w:rsidRDefault="00000000" w:rsidP="00532E88">
      <w:pPr>
        <w:pStyle w:val="BodyText"/>
        <w:jc w:val="center"/>
        <w:rPr>
          <w:rFonts w:ascii="Cambria" w:hAnsi="Cambria"/>
        </w:rPr>
      </w:pPr>
      <w:r w:rsidRPr="00532E88">
        <w:rPr>
          <w:rFonts w:ascii="Cambria" w:hAnsi="Cambria"/>
          <w:b/>
          <w:bCs/>
        </w:rPr>
        <w:t>Article 3</w:t>
      </w:r>
      <w:r w:rsidRPr="00532E88">
        <w:rPr>
          <w:rFonts w:ascii="Cambria" w:hAnsi="Cambria"/>
        </w:rPr>
        <w:br/>
      </w:r>
      <w:r w:rsidRPr="00532E88">
        <w:rPr>
          <w:rFonts w:ascii="Cambria" w:hAnsi="Cambria"/>
          <w:b/>
          <w:bCs/>
        </w:rPr>
        <w:t>Evaluation of TES – Groups of Evaluated Staff</w:t>
      </w:r>
    </w:p>
    <w:p w14:paraId="1310375F" w14:textId="77777777" w:rsidR="00840AB1" w:rsidRPr="00532E88" w:rsidRDefault="00000000" w:rsidP="00532E88">
      <w:pPr>
        <w:pStyle w:val="Compact"/>
        <w:numPr>
          <w:ilvl w:val="0"/>
          <w:numId w:val="2"/>
        </w:numPr>
        <w:jc w:val="both"/>
        <w:rPr>
          <w:rFonts w:ascii="Cambria" w:hAnsi="Cambria"/>
        </w:rPr>
      </w:pPr>
      <w:r w:rsidRPr="00532E88">
        <w:rPr>
          <w:rFonts w:ascii="Cambria" w:hAnsi="Cambria"/>
        </w:rPr>
        <w:t>All TES with a minimum employment ratio of 0.41, classified in pay bands 4, 5, 6, 7, and 8, are subject to evaluation. In the case of employees funded exclusively through grants/projects, the relevant superordinate shall decide on the necessity of the evaluation.</w:t>
      </w:r>
    </w:p>
    <w:p w14:paraId="7028EB96" w14:textId="770EE1D8" w:rsidR="00840AB1" w:rsidRPr="00532E88" w:rsidRDefault="00000000" w:rsidP="00532E88">
      <w:pPr>
        <w:pStyle w:val="Compact"/>
        <w:numPr>
          <w:ilvl w:val="0"/>
          <w:numId w:val="2"/>
        </w:numPr>
        <w:jc w:val="both"/>
        <w:rPr>
          <w:rFonts w:ascii="Cambria" w:hAnsi="Cambria"/>
        </w:rPr>
      </w:pPr>
      <w:r w:rsidRPr="00532E88">
        <w:rPr>
          <w:rFonts w:ascii="Cambria" w:hAnsi="Cambria"/>
        </w:rPr>
        <w:t>Additionally, all heads of departments of the Dean’s Office and the Director of the Faculty Library (hereinafter referred to as the “</w:t>
      </w:r>
      <w:r w:rsidR="00532E88">
        <w:rPr>
          <w:rFonts w:ascii="Cambria" w:hAnsi="Cambria"/>
        </w:rPr>
        <w:t>managerial staff</w:t>
      </w:r>
      <w:r w:rsidRPr="00532E88">
        <w:rPr>
          <w:rFonts w:ascii="Cambria" w:hAnsi="Cambria"/>
        </w:rPr>
        <w:t>”) are subject to evaluation.</w:t>
      </w:r>
    </w:p>
    <w:p w14:paraId="6CE2BC8C" w14:textId="77777777" w:rsidR="00840AB1" w:rsidRPr="00532E88" w:rsidRDefault="00000000" w:rsidP="00532E88">
      <w:pPr>
        <w:pStyle w:val="FirstParagraph"/>
        <w:jc w:val="center"/>
        <w:rPr>
          <w:rFonts w:ascii="Cambria" w:hAnsi="Cambria"/>
        </w:rPr>
      </w:pPr>
      <w:r w:rsidRPr="00532E88">
        <w:rPr>
          <w:rFonts w:ascii="Cambria" w:hAnsi="Cambria"/>
          <w:b/>
          <w:bCs/>
        </w:rPr>
        <w:t>Article 4</w:t>
      </w:r>
      <w:r w:rsidRPr="00532E88">
        <w:rPr>
          <w:rFonts w:ascii="Cambria" w:hAnsi="Cambria"/>
        </w:rPr>
        <w:br/>
      </w:r>
      <w:r w:rsidRPr="00532E88">
        <w:rPr>
          <w:rFonts w:ascii="Cambria" w:hAnsi="Cambria"/>
          <w:b/>
          <w:bCs/>
        </w:rPr>
        <w:t>Evaluation of TES – Purpose of the Evaluation</w:t>
      </w:r>
    </w:p>
    <w:p w14:paraId="516825A5" w14:textId="77777777" w:rsidR="00840AB1" w:rsidRPr="00532E88" w:rsidRDefault="00000000" w:rsidP="00532E88">
      <w:pPr>
        <w:pStyle w:val="Compact"/>
        <w:numPr>
          <w:ilvl w:val="0"/>
          <w:numId w:val="3"/>
        </w:numPr>
        <w:jc w:val="both"/>
        <w:rPr>
          <w:rFonts w:ascii="Cambria" w:hAnsi="Cambria"/>
        </w:rPr>
      </w:pPr>
      <w:r w:rsidRPr="00532E88">
        <w:rPr>
          <w:rFonts w:ascii="Cambria" w:hAnsi="Cambria"/>
        </w:rPr>
        <w:t>The evaluation of TES serves the following purposes:</w:t>
      </w:r>
    </w:p>
    <w:p w14:paraId="2378FC3E" w14:textId="77777777" w:rsidR="00840AB1" w:rsidRPr="00532E88" w:rsidRDefault="00000000" w:rsidP="00532E88">
      <w:pPr>
        <w:pStyle w:val="Compact"/>
        <w:numPr>
          <w:ilvl w:val="0"/>
          <w:numId w:val="4"/>
        </w:numPr>
        <w:jc w:val="both"/>
        <w:rPr>
          <w:rFonts w:ascii="Cambria" w:hAnsi="Cambria"/>
        </w:rPr>
      </w:pPr>
      <w:r w:rsidRPr="00532E88">
        <w:rPr>
          <w:rFonts w:ascii="Cambria" w:hAnsi="Cambria"/>
        </w:rPr>
        <w:t>to assess the fulfillment of TES work duties,</w:t>
      </w:r>
    </w:p>
    <w:p w14:paraId="73718D12" w14:textId="77777777" w:rsidR="00840AB1" w:rsidRPr="00532E88" w:rsidRDefault="00000000" w:rsidP="00532E88">
      <w:pPr>
        <w:pStyle w:val="Compact"/>
        <w:numPr>
          <w:ilvl w:val="0"/>
          <w:numId w:val="4"/>
        </w:numPr>
        <w:jc w:val="both"/>
        <w:rPr>
          <w:rFonts w:ascii="Cambria" w:hAnsi="Cambria"/>
        </w:rPr>
      </w:pPr>
      <w:r w:rsidRPr="00532E88">
        <w:rPr>
          <w:rFonts w:ascii="Cambria" w:hAnsi="Cambria"/>
        </w:rPr>
        <w:t>to motivate TES to achieve the best possible work results,</w:t>
      </w:r>
    </w:p>
    <w:p w14:paraId="663DCE5E" w14:textId="77777777" w:rsidR="00840AB1" w:rsidRPr="00532E88" w:rsidRDefault="00000000" w:rsidP="00532E88">
      <w:pPr>
        <w:pStyle w:val="Compact"/>
        <w:numPr>
          <w:ilvl w:val="0"/>
          <w:numId w:val="4"/>
        </w:numPr>
        <w:jc w:val="both"/>
        <w:rPr>
          <w:rFonts w:ascii="Cambria" w:hAnsi="Cambria"/>
        </w:rPr>
      </w:pPr>
      <w:r w:rsidRPr="00532E88">
        <w:rPr>
          <w:rFonts w:ascii="Cambria" w:hAnsi="Cambria"/>
        </w:rPr>
        <w:t>to identify areas in need of improvement,</w:t>
      </w:r>
    </w:p>
    <w:p w14:paraId="6C22DC77" w14:textId="77777777" w:rsidR="00840AB1" w:rsidRPr="00532E88" w:rsidRDefault="00000000" w:rsidP="00532E88">
      <w:pPr>
        <w:pStyle w:val="Compact"/>
        <w:numPr>
          <w:ilvl w:val="0"/>
          <w:numId w:val="4"/>
        </w:numPr>
        <w:jc w:val="both"/>
        <w:rPr>
          <w:rFonts w:ascii="Cambria" w:hAnsi="Cambria"/>
        </w:rPr>
      </w:pPr>
      <w:r w:rsidRPr="00532E88">
        <w:rPr>
          <w:rFonts w:ascii="Cambria" w:hAnsi="Cambria"/>
        </w:rPr>
        <w:t>to obtain feedback on working conditions, faculty or workplace operations, including the work of supervisors, opportunities for further education, etc.,</w:t>
      </w:r>
    </w:p>
    <w:p w14:paraId="1070A5CA" w14:textId="77777777" w:rsidR="00840AB1" w:rsidRPr="00532E88" w:rsidRDefault="00000000" w:rsidP="00532E88">
      <w:pPr>
        <w:pStyle w:val="Compact"/>
        <w:numPr>
          <w:ilvl w:val="0"/>
          <w:numId w:val="4"/>
        </w:numPr>
        <w:jc w:val="both"/>
        <w:rPr>
          <w:rFonts w:ascii="Cambria" w:hAnsi="Cambria"/>
        </w:rPr>
      </w:pPr>
      <w:r w:rsidRPr="00532E88">
        <w:rPr>
          <w:rFonts w:ascii="Cambria" w:hAnsi="Cambria"/>
        </w:rPr>
        <w:t>to provide a basis for the awarding of annual bonuses.</w:t>
      </w:r>
    </w:p>
    <w:p w14:paraId="4C94E0B8" w14:textId="7A4DFB56" w:rsidR="00840AB1" w:rsidRPr="00532E88" w:rsidRDefault="00000000" w:rsidP="00532E88">
      <w:pPr>
        <w:pStyle w:val="Compact"/>
        <w:numPr>
          <w:ilvl w:val="0"/>
          <w:numId w:val="5"/>
        </w:numPr>
        <w:jc w:val="both"/>
        <w:rPr>
          <w:rFonts w:ascii="Cambria" w:hAnsi="Cambria"/>
        </w:rPr>
      </w:pPr>
      <w:r w:rsidRPr="00532E88">
        <w:rPr>
          <w:rFonts w:ascii="Cambria" w:hAnsi="Cambria"/>
        </w:rPr>
        <w:lastRenderedPageBreak/>
        <w:t xml:space="preserve">The evaluation of </w:t>
      </w:r>
      <w:r w:rsidR="00532E88">
        <w:rPr>
          <w:rFonts w:ascii="Cambria" w:hAnsi="Cambria"/>
        </w:rPr>
        <w:t>managerial staff</w:t>
      </w:r>
      <w:r w:rsidRPr="00532E88">
        <w:rPr>
          <w:rFonts w:ascii="Cambria" w:hAnsi="Cambria"/>
        </w:rPr>
        <w:t xml:space="preserve"> additionally serves to assess their managerial skills.</w:t>
      </w:r>
    </w:p>
    <w:p w14:paraId="067DBE60" w14:textId="77777777" w:rsidR="00840AB1" w:rsidRPr="00532E88" w:rsidRDefault="00000000" w:rsidP="00532E88">
      <w:pPr>
        <w:pStyle w:val="FirstParagraph"/>
        <w:ind w:left="360"/>
        <w:jc w:val="center"/>
        <w:rPr>
          <w:rFonts w:ascii="Cambria" w:hAnsi="Cambria"/>
        </w:rPr>
      </w:pPr>
      <w:r w:rsidRPr="00532E88">
        <w:rPr>
          <w:rFonts w:ascii="Cambria" w:hAnsi="Cambria"/>
          <w:b/>
          <w:bCs/>
        </w:rPr>
        <w:t>Article 5</w:t>
      </w:r>
      <w:r w:rsidRPr="00532E88">
        <w:rPr>
          <w:rFonts w:ascii="Cambria" w:hAnsi="Cambria"/>
        </w:rPr>
        <w:br/>
      </w:r>
      <w:r w:rsidRPr="00532E88">
        <w:rPr>
          <w:rFonts w:ascii="Cambria" w:hAnsi="Cambria"/>
          <w:b/>
          <w:bCs/>
        </w:rPr>
        <w:t>Evaluation of TES – Evaluation</w:t>
      </w:r>
    </w:p>
    <w:p w14:paraId="20FD1FF3" w14:textId="77777777" w:rsidR="00840AB1" w:rsidRPr="00532E88" w:rsidRDefault="00000000" w:rsidP="00532E88">
      <w:pPr>
        <w:pStyle w:val="Compact"/>
        <w:numPr>
          <w:ilvl w:val="0"/>
          <w:numId w:val="6"/>
        </w:numPr>
        <w:jc w:val="both"/>
        <w:rPr>
          <w:rFonts w:ascii="Cambria" w:hAnsi="Cambria"/>
        </w:rPr>
      </w:pPr>
      <w:r w:rsidRPr="00532E88">
        <w:rPr>
          <w:rFonts w:ascii="Cambria" w:hAnsi="Cambria"/>
        </w:rPr>
        <w:t>TES are evaluated regularly once every two years, with the first evaluation taking place in 2025.</w:t>
      </w:r>
    </w:p>
    <w:p w14:paraId="29BF7429" w14:textId="77777777" w:rsidR="00840AB1" w:rsidRPr="00532E88" w:rsidRDefault="00000000" w:rsidP="00532E88">
      <w:pPr>
        <w:pStyle w:val="Compact"/>
        <w:numPr>
          <w:ilvl w:val="0"/>
          <w:numId w:val="6"/>
        </w:numPr>
        <w:jc w:val="both"/>
        <w:rPr>
          <w:rFonts w:ascii="Cambria" w:hAnsi="Cambria"/>
        </w:rPr>
      </w:pPr>
      <w:r w:rsidRPr="00532E88">
        <w:rPr>
          <w:rFonts w:ascii="Cambria" w:hAnsi="Cambria"/>
        </w:rPr>
        <w:t>The evaluation is generally conducted from April 1 to March 31 of the following year.</w:t>
      </w:r>
    </w:p>
    <w:p w14:paraId="30D81C4A" w14:textId="77777777" w:rsidR="00840AB1" w:rsidRPr="00532E88" w:rsidRDefault="00000000" w:rsidP="00532E88">
      <w:pPr>
        <w:pStyle w:val="Compact"/>
        <w:numPr>
          <w:ilvl w:val="0"/>
          <w:numId w:val="6"/>
        </w:numPr>
        <w:jc w:val="both"/>
        <w:rPr>
          <w:rFonts w:ascii="Cambria" w:hAnsi="Cambria"/>
        </w:rPr>
      </w:pPr>
      <w:r w:rsidRPr="00532E88">
        <w:rPr>
          <w:rFonts w:ascii="Cambria" w:hAnsi="Cambria"/>
        </w:rPr>
        <w:t>Work impediments and the scope of employment will be appropriately considered during the evaluation.</w:t>
      </w:r>
    </w:p>
    <w:p w14:paraId="6DC22317" w14:textId="77777777" w:rsidR="00840AB1" w:rsidRPr="00532E88" w:rsidRDefault="00000000" w:rsidP="00532E88">
      <w:pPr>
        <w:pStyle w:val="Compact"/>
        <w:numPr>
          <w:ilvl w:val="0"/>
          <w:numId w:val="6"/>
        </w:numPr>
        <w:rPr>
          <w:rFonts w:ascii="Cambria" w:hAnsi="Cambria"/>
        </w:rPr>
      </w:pPr>
      <w:r w:rsidRPr="00532E88">
        <w:rPr>
          <w:rFonts w:ascii="Cambria" w:hAnsi="Cambria"/>
        </w:rPr>
        <w:t>The evaluation is conducted within a unified university electronic application.</w:t>
      </w:r>
    </w:p>
    <w:p w14:paraId="4BC90BE3" w14:textId="77777777" w:rsidR="00840AB1" w:rsidRPr="00532E88" w:rsidRDefault="00000000" w:rsidP="00532E88">
      <w:pPr>
        <w:pStyle w:val="Compact"/>
        <w:numPr>
          <w:ilvl w:val="0"/>
          <w:numId w:val="6"/>
        </w:numPr>
        <w:rPr>
          <w:rFonts w:ascii="Cambria" w:hAnsi="Cambria"/>
        </w:rPr>
      </w:pPr>
      <w:r w:rsidRPr="00532E88">
        <w:rPr>
          <w:rFonts w:ascii="Cambria" w:hAnsi="Cambria"/>
        </w:rPr>
        <w:t>Employees are evaluated in the following areas:</w:t>
      </w:r>
    </w:p>
    <w:p w14:paraId="7AD9D7E8" w14:textId="7F21ECCB" w:rsidR="00840AB1" w:rsidRPr="00532E88" w:rsidRDefault="00000000" w:rsidP="00532E88">
      <w:pPr>
        <w:pStyle w:val="Compact"/>
        <w:numPr>
          <w:ilvl w:val="1"/>
          <w:numId w:val="7"/>
        </w:numPr>
        <w:rPr>
          <w:rFonts w:ascii="Cambria" w:hAnsi="Cambria"/>
        </w:rPr>
      </w:pPr>
      <w:r w:rsidRPr="00532E88">
        <w:rPr>
          <w:rFonts w:ascii="Cambria" w:hAnsi="Cambria"/>
        </w:rPr>
        <w:t>Achievement of established work goals set in the preceding period,</w:t>
      </w:r>
    </w:p>
    <w:p w14:paraId="123CD453" w14:textId="53862EEA" w:rsidR="00840AB1" w:rsidRPr="00532E88" w:rsidRDefault="00000000" w:rsidP="00532E88">
      <w:pPr>
        <w:pStyle w:val="Compact"/>
        <w:numPr>
          <w:ilvl w:val="1"/>
          <w:numId w:val="7"/>
        </w:numPr>
        <w:rPr>
          <w:rFonts w:ascii="Cambria" w:hAnsi="Cambria"/>
        </w:rPr>
      </w:pPr>
      <w:r w:rsidRPr="00532E88">
        <w:rPr>
          <w:rFonts w:ascii="Cambria" w:hAnsi="Cambria"/>
        </w:rPr>
        <w:t>Professional skills according to the job position,</w:t>
      </w:r>
    </w:p>
    <w:p w14:paraId="42AA1CFD" w14:textId="5DC2BAEC" w:rsidR="00840AB1" w:rsidRPr="00532E88" w:rsidRDefault="00000000" w:rsidP="00532E88">
      <w:pPr>
        <w:pStyle w:val="Compact"/>
        <w:numPr>
          <w:ilvl w:val="1"/>
          <w:numId w:val="7"/>
        </w:numPr>
        <w:rPr>
          <w:rFonts w:ascii="Cambria" w:hAnsi="Cambria"/>
        </w:rPr>
      </w:pPr>
      <w:r w:rsidRPr="00532E88">
        <w:rPr>
          <w:rFonts w:ascii="Cambria" w:hAnsi="Cambria"/>
        </w:rPr>
        <w:t>Soft skills and personal approach,</w:t>
      </w:r>
    </w:p>
    <w:p w14:paraId="1326EF87" w14:textId="1289C980" w:rsidR="00840AB1" w:rsidRPr="00532E88" w:rsidRDefault="00000000" w:rsidP="00532E88">
      <w:pPr>
        <w:pStyle w:val="Compact"/>
        <w:numPr>
          <w:ilvl w:val="1"/>
          <w:numId w:val="7"/>
        </w:numPr>
        <w:rPr>
          <w:rFonts w:ascii="Cambria" w:hAnsi="Cambria"/>
        </w:rPr>
      </w:pPr>
      <w:r w:rsidRPr="00532E88">
        <w:rPr>
          <w:rFonts w:ascii="Cambria" w:hAnsi="Cambria"/>
        </w:rPr>
        <w:t>Foreign language skills (if relevant),</w:t>
      </w:r>
    </w:p>
    <w:p w14:paraId="57BFCACF" w14:textId="4B03FE34" w:rsidR="00840AB1" w:rsidRPr="00532E88" w:rsidRDefault="00000000" w:rsidP="00532E88">
      <w:pPr>
        <w:pStyle w:val="Compact"/>
        <w:numPr>
          <w:ilvl w:val="1"/>
          <w:numId w:val="7"/>
        </w:numPr>
        <w:rPr>
          <w:rFonts w:ascii="Cambria" w:hAnsi="Cambria"/>
        </w:rPr>
      </w:pPr>
      <w:r w:rsidRPr="00532E88">
        <w:rPr>
          <w:rFonts w:ascii="Cambria" w:hAnsi="Cambria"/>
        </w:rPr>
        <w:t>ICT skills (if relevant),</w:t>
      </w:r>
    </w:p>
    <w:p w14:paraId="73D44CF3" w14:textId="77777777" w:rsidR="00840AB1" w:rsidRPr="00532E88" w:rsidRDefault="00000000" w:rsidP="00532E88">
      <w:pPr>
        <w:pStyle w:val="Compact"/>
        <w:numPr>
          <w:ilvl w:val="1"/>
          <w:numId w:val="7"/>
        </w:numPr>
        <w:rPr>
          <w:rFonts w:ascii="Cambria" w:hAnsi="Cambria"/>
        </w:rPr>
      </w:pPr>
      <w:r w:rsidRPr="00532E88">
        <w:rPr>
          <w:rFonts w:ascii="Cambria" w:hAnsi="Cambria"/>
        </w:rPr>
        <w:t>Managerial skills (for managerial staff).</w:t>
      </w:r>
    </w:p>
    <w:p w14:paraId="3298F9BE" w14:textId="77777777" w:rsidR="00840AB1" w:rsidRPr="00532E88" w:rsidRDefault="00000000" w:rsidP="00532E88">
      <w:pPr>
        <w:pStyle w:val="FirstParagraph"/>
        <w:jc w:val="center"/>
        <w:rPr>
          <w:rFonts w:ascii="Cambria" w:hAnsi="Cambria"/>
        </w:rPr>
      </w:pPr>
      <w:r w:rsidRPr="00532E88">
        <w:rPr>
          <w:rFonts w:ascii="Cambria" w:hAnsi="Cambria"/>
          <w:b/>
          <w:bCs/>
        </w:rPr>
        <w:t>Article 6</w:t>
      </w:r>
      <w:r w:rsidRPr="00532E88">
        <w:rPr>
          <w:rFonts w:ascii="Cambria" w:hAnsi="Cambria"/>
        </w:rPr>
        <w:br/>
      </w:r>
      <w:r w:rsidRPr="00532E88">
        <w:rPr>
          <w:rFonts w:ascii="Cambria" w:hAnsi="Cambria"/>
          <w:b/>
          <w:bCs/>
        </w:rPr>
        <w:t>Evaluation of TES – Course of the Evaluation</w:t>
      </w:r>
    </w:p>
    <w:p w14:paraId="31B1C46B" w14:textId="77777777" w:rsidR="00840AB1" w:rsidRPr="00532E88" w:rsidRDefault="00000000" w:rsidP="00532E88">
      <w:pPr>
        <w:pStyle w:val="Compact"/>
        <w:numPr>
          <w:ilvl w:val="0"/>
          <w:numId w:val="8"/>
        </w:numPr>
        <w:jc w:val="both"/>
        <w:rPr>
          <w:rFonts w:ascii="Cambria" w:hAnsi="Cambria"/>
        </w:rPr>
      </w:pPr>
      <w:r w:rsidRPr="00532E88">
        <w:rPr>
          <w:rFonts w:ascii="Cambria" w:hAnsi="Cambria"/>
        </w:rPr>
        <w:t>TES are evaluated by their superordinate (head of the workplace).</w:t>
      </w:r>
    </w:p>
    <w:p w14:paraId="0BC900E9" w14:textId="77777777" w:rsidR="00840AB1" w:rsidRPr="00532E88" w:rsidRDefault="00000000" w:rsidP="00532E88">
      <w:pPr>
        <w:pStyle w:val="Compact"/>
        <w:numPr>
          <w:ilvl w:val="0"/>
          <w:numId w:val="8"/>
        </w:numPr>
        <w:jc w:val="both"/>
        <w:rPr>
          <w:rFonts w:ascii="Cambria" w:hAnsi="Cambria"/>
        </w:rPr>
      </w:pPr>
      <w:r w:rsidRPr="00532E88">
        <w:rPr>
          <w:rFonts w:ascii="Cambria" w:hAnsi="Cambria"/>
        </w:rPr>
        <w:t>Employees are required to complete a self-evaluation and set work goals for the next period within the application from April 1 to April 15.</w:t>
      </w:r>
    </w:p>
    <w:p w14:paraId="39349B6C" w14:textId="77777777" w:rsidR="00840AB1" w:rsidRPr="00532E88" w:rsidRDefault="00000000" w:rsidP="00532E88">
      <w:pPr>
        <w:pStyle w:val="Compact"/>
        <w:numPr>
          <w:ilvl w:val="0"/>
          <w:numId w:val="8"/>
        </w:numPr>
        <w:jc w:val="both"/>
        <w:rPr>
          <w:rFonts w:ascii="Cambria" w:hAnsi="Cambria"/>
        </w:rPr>
      </w:pPr>
      <w:r w:rsidRPr="00532E88">
        <w:rPr>
          <w:rFonts w:ascii="Cambria" w:hAnsi="Cambria"/>
        </w:rPr>
        <w:t>Between April 16 and April 30, the employee discusses their self-evaluation and goals with their superordinate during an evaluation interview. The superordinate prepares an evaluation report and approves or modifies the work goals as necessary.</w:t>
      </w:r>
    </w:p>
    <w:p w14:paraId="323B6197" w14:textId="77777777" w:rsidR="00840AB1" w:rsidRPr="00532E88" w:rsidRDefault="00000000" w:rsidP="00532E88">
      <w:pPr>
        <w:pStyle w:val="Compact"/>
        <w:numPr>
          <w:ilvl w:val="0"/>
          <w:numId w:val="8"/>
        </w:numPr>
        <w:jc w:val="both"/>
        <w:rPr>
          <w:rFonts w:ascii="Cambria" w:hAnsi="Cambria"/>
        </w:rPr>
      </w:pPr>
      <w:r w:rsidRPr="00532E88">
        <w:rPr>
          <w:rFonts w:ascii="Cambria" w:hAnsi="Cambria"/>
        </w:rPr>
        <w:t>The result of the evaluation interview is a written report that also includes work goals for the next period.</w:t>
      </w:r>
    </w:p>
    <w:p w14:paraId="2B1BB227" w14:textId="77777777" w:rsidR="00840AB1" w:rsidRPr="00532E88" w:rsidRDefault="00000000" w:rsidP="00532E88">
      <w:pPr>
        <w:pStyle w:val="Compact"/>
        <w:numPr>
          <w:ilvl w:val="0"/>
          <w:numId w:val="8"/>
        </w:numPr>
        <w:jc w:val="both"/>
        <w:rPr>
          <w:rFonts w:ascii="Cambria" w:hAnsi="Cambria"/>
        </w:rPr>
      </w:pPr>
      <w:r w:rsidRPr="00532E88">
        <w:rPr>
          <w:rFonts w:ascii="Cambria" w:hAnsi="Cambria"/>
        </w:rPr>
        <w:t>If the evaluated employee disagrees with the written report, they may submit a written response by May 10. In such a case, the report will be reviewed by a committee appointed by the Dean of the Faculty.</w:t>
      </w:r>
    </w:p>
    <w:p w14:paraId="608E42E8" w14:textId="77777777" w:rsidR="00840AB1" w:rsidRPr="00532E88" w:rsidRDefault="00000000" w:rsidP="00532E88">
      <w:pPr>
        <w:pStyle w:val="FirstParagraph"/>
        <w:jc w:val="center"/>
        <w:rPr>
          <w:rFonts w:ascii="Cambria" w:hAnsi="Cambria"/>
        </w:rPr>
      </w:pPr>
      <w:r w:rsidRPr="00532E88">
        <w:rPr>
          <w:rFonts w:ascii="Cambria" w:hAnsi="Cambria"/>
          <w:b/>
          <w:bCs/>
        </w:rPr>
        <w:t>Article 7</w:t>
      </w:r>
      <w:r w:rsidRPr="00532E88">
        <w:rPr>
          <w:rFonts w:ascii="Cambria" w:hAnsi="Cambria"/>
        </w:rPr>
        <w:br/>
      </w:r>
      <w:r w:rsidRPr="00532E88">
        <w:rPr>
          <w:rFonts w:ascii="Cambria" w:hAnsi="Cambria"/>
          <w:b/>
          <w:bCs/>
        </w:rPr>
        <w:t>Evaluation of Managerial Staff – Process</w:t>
      </w:r>
    </w:p>
    <w:p w14:paraId="4CA995B9" w14:textId="77777777" w:rsidR="00840AB1" w:rsidRPr="00532E88" w:rsidRDefault="00000000" w:rsidP="00532E88">
      <w:pPr>
        <w:pStyle w:val="Compact"/>
        <w:numPr>
          <w:ilvl w:val="0"/>
          <w:numId w:val="9"/>
        </w:numPr>
        <w:jc w:val="both"/>
        <w:rPr>
          <w:rFonts w:ascii="Cambria" w:hAnsi="Cambria"/>
        </w:rPr>
      </w:pPr>
      <w:r w:rsidRPr="00532E88">
        <w:rPr>
          <w:rFonts w:ascii="Cambria" w:hAnsi="Cambria"/>
        </w:rPr>
        <w:t>Managerial staff undergo regular evaluation once per calendar year.</w:t>
      </w:r>
    </w:p>
    <w:p w14:paraId="20E1B313" w14:textId="77777777" w:rsidR="00840AB1" w:rsidRPr="00532E88" w:rsidRDefault="00000000" w:rsidP="00532E88">
      <w:pPr>
        <w:pStyle w:val="Compact"/>
        <w:numPr>
          <w:ilvl w:val="0"/>
          <w:numId w:val="9"/>
        </w:numPr>
        <w:jc w:val="both"/>
        <w:rPr>
          <w:rFonts w:ascii="Cambria" w:hAnsi="Cambria"/>
        </w:rPr>
      </w:pPr>
      <w:r w:rsidRPr="00532E88">
        <w:rPr>
          <w:rFonts w:ascii="Cambria" w:hAnsi="Cambria"/>
        </w:rPr>
        <w:t>Heads of Dean’s Office departments and the Director of the Faculty Library are evaluated by the Bursar, or by the Dean or the respective Vice-Dean overseeing their workplace.</w:t>
      </w:r>
    </w:p>
    <w:p w14:paraId="0D9FA3B7" w14:textId="77777777" w:rsidR="00840AB1" w:rsidRPr="00532E88" w:rsidRDefault="00000000" w:rsidP="00532E88">
      <w:pPr>
        <w:pStyle w:val="Compact"/>
        <w:numPr>
          <w:ilvl w:val="0"/>
          <w:numId w:val="9"/>
        </w:numPr>
        <w:jc w:val="both"/>
        <w:rPr>
          <w:rFonts w:ascii="Cambria" w:hAnsi="Cambria"/>
        </w:rPr>
      </w:pPr>
      <w:r w:rsidRPr="00532E88">
        <w:rPr>
          <w:rFonts w:ascii="Cambria" w:hAnsi="Cambria"/>
        </w:rPr>
        <w:t>Managerial staff are required to complete a self-evaluation and set work goals for the next period within the application from April 1 to April 15.</w:t>
      </w:r>
    </w:p>
    <w:p w14:paraId="405865B8" w14:textId="77777777" w:rsidR="00840AB1" w:rsidRPr="00532E88" w:rsidRDefault="00000000" w:rsidP="00532E88">
      <w:pPr>
        <w:pStyle w:val="Compact"/>
        <w:numPr>
          <w:ilvl w:val="0"/>
          <w:numId w:val="9"/>
        </w:numPr>
        <w:jc w:val="both"/>
        <w:rPr>
          <w:rFonts w:ascii="Cambria" w:hAnsi="Cambria"/>
        </w:rPr>
      </w:pPr>
      <w:r w:rsidRPr="00532E88">
        <w:rPr>
          <w:rFonts w:ascii="Cambria" w:hAnsi="Cambria"/>
        </w:rPr>
        <w:lastRenderedPageBreak/>
        <w:t>Between April 16 and April 30, the evaluated member of the managerial staff discusses their self-evaluation and goals with the evaluator during an evaluation interview. The evaluator prepares an evaluation report and approves or modifies the work goals as necessary.</w:t>
      </w:r>
    </w:p>
    <w:p w14:paraId="1A430D34" w14:textId="77777777" w:rsidR="00840AB1" w:rsidRPr="00532E88" w:rsidRDefault="00000000" w:rsidP="00532E88">
      <w:pPr>
        <w:pStyle w:val="Compact"/>
        <w:numPr>
          <w:ilvl w:val="0"/>
          <w:numId w:val="9"/>
        </w:numPr>
        <w:jc w:val="both"/>
        <w:rPr>
          <w:rFonts w:ascii="Cambria" w:hAnsi="Cambria"/>
        </w:rPr>
      </w:pPr>
      <w:r w:rsidRPr="00532E88">
        <w:rPr>
          <w:rFonts w:ascii="Cambria" w:hAnsi="Cambria"/>
        </w:rPr>
        <w:t>The result of the evaluation interview is a written report that also includes work goals for the next period. The evaluation conclusions further outline measures to improve and develop the managerial skills of the staff member in a managerial position.</w:t>
      </w:r>
    </w:p>
    <w:p w14:paraId="195E30B3" w14:textId="77777777" w:rsidR="00840AB1" w:rsidRPr="00532E88" w:rsidRDefault="00000000" w:rsidP="00532E88">
      <w:pPr>
        <w:pStyle w:val="Compact"/>
        <w:numPr>
          <w:ilvl w:val="0"/>
          <w:numId w:val="9"/>
        </w:numPr>
        <w:jc w:val="both"/>
        <w:rPr>
          <w:rFonts w:ascii="Cambria" w:hAnsi="Cambria"/>
        </w:rPr>
      </w:pPr>
      <w:r w:rsidRPr="00532E88">
        <w:rPr>
          <w:rFonts w:ascii="Cambria" w:hAnsi="Cambria"/>
        </w:rPr>
        <w:t>If the evaluated managerial staff member disagrees with the written report, they may submit a written response by May 10. In such a case, the report will be reviewed by the Dean’s Board.</w:t>
      </w:r>
    </w:p>
    <w:p w14:paraId="4D7F0E54" w14:textId="77777777" w:rsidR="00840AB1" w:rsidRPr="00532E88" w:rsidRDefault="00000000" w:rsidP="00532E88">
      <w:pPr>
        <w:pStyle w:val="FirstParagraph"/>
        <w:jc w:val="center"/>
        <w:rPr>
          <w:rFonts w:ascii="Cambria" w:hAnsi="Cambria"/>
        </w:rPr>
      </w:pPr>
      <w:r w:rsidRPr="00532E88">
        <w:rPr>
          <w:rFonts w:ascii="Cambria" w:hAnsi="Cambria"/>
          <w:b/>
          <w:bCs/>
        </w:rPr>
        <w:t>Article 8</w:t>
      </w:r>
      <w:r w:rsidRPr="00532E88">
        <w:rPr>
          <w:rFonts w:ascii="Cambria" w:hAnsi="Cambria"/>
        </w:rPr>
        <w:br/>
      </w:r>
      <w:r w:rsidRPr="00532E88">
        <w:rPr>
          <w:rFonts w:ascii="Cambria" w:hAnsi="Cambria"/>
          <w:b/>
          <w:bCs/>
        </w:rPr>
        <w:t>Final Provisions</w:t>
      </w:r>
    </w:p>
    <w:p w14:paraId="1E559B69" w14:textId="77777777" w:rsidR="00840AB1" w:rsidRPr="00532E88" w:rsidRDefault="00000000" w:rsidP="00532E88">
      <w:pPr>
        <w:pStyle w:val="Compact"/>
        <w:numPr>
          <w:ilvl w:val="0"/>
          <w:numId w:val="10"/>
        </w:numPr>
        <w:jc w:val="both"/>
        <w:rPr>
          <w:rFonts w:ascii="Cambria" w:hAnsi="Cambria"/>
        </w:rPr>
      </w:pPr>
      <w:r w:rsidRPr="00532E88">
        <w:rPr>
          <w:rFonts w:ascii="Cambria" w:hAnsi="Cambria"/>
        </w:rPr>
        <w:t>In accordance with Section 287(2)(d) of Act No. 262/2006 Coll., the Labour Code, as amended, the draft of this directive was discussed with the trade union active at the Faculty on December 5, 2024.</w:t>
      </w:r>
    </w:p>
    <w:p w14:paraId="5537DE64" w14:textId="77777777" w:rsidR="00840AB1" w:rsidRPr="00532E88" w:rsidRDefault="00000000" w:rsidP="00532E88">
      <w:pPr>
        <w:pStyle w:val="Compact"/>
        <w:numPr>
          <w:ilvl w:val="0"/>
          <w:numId w:val="10"/>
        </w:numPr>
        <w:jc w:val="both"/>
        <w:rPr>
          <w:rFonts w:ascii="Cambria" w:hAnsi="Cambria"/>
        </w:rPr>
      </w:pPr>
      <w:r w:rsidRPr="00532E88">
        <w:rPr>
          <w:rFonts w:ascii="Cambria" w:hAnsi="Cambria"/>
        </w:rPr>
        <w:t>This directive comes into force on the date of its issuance.</w:t>
      </w:r>
    </w:p>
    <w:p w14:paraId="5B5B7499" w14:textId="77777777" w:rsidR="00840AB1" w:rsidRPr="00532E88" w:rsidRDefault="00000000" w:rsidP="00532E88">
      <w:pPr>
        <w:pStyle w:val="Compact"/>
        <w:numPr>
          <w:ilvl w:val="0"/>
          <w:numId w:val="10"/>
        </w:numPr>
        <w:jc w:val="both"/>
        <w:rPr>
          <w:rFonts w:ascii="Cambria" w:hAnsi="Cambria"/>
        </w:rPr>
      </w:pPr>
      <w:r w:rsidRPr="00532E88">
        <w:rPr>
          <w:rFonts w:ascii="Cambria" w:hAnsi="Cambria"/>
        </w:rPr>
        <w:t>This directive comes into effect on January 1, 2025.</w:t>
      </w:r>
    </w:p>
    <w:p w14:paraId="60BAC2BE" w14:textId="77777777" w:rsidR="00532E88" w:rsidRDefault="00532E88" w:rsidP="00532E88">
      <w:pPr>
        <w:pStyle w:val="FirstParagraph"/>
        <w:rPr>
          <w:rFonts w:ascii="Cambria" w:hAnsi="Cambria"/>
        </w:rPr>
      </w:pPr>
    </w:p>
    <w:p w14:paraId="7C0E9DAB" w14:textId="57C3B636" w:rsidR="00532E88" w:rsidRPr="00532E88" w:rsidRDefault="00000000" w:rsidP="00532E88">
      <w:pPr>
        <w:pStyle w:val="FirstParagraph"/>
        <w:rPr>
          <w:rFonts w:ascii="Cambria" w:hAnsi="Cambria"/>
        </w:rPr>
      </w:pPr>
      <w:r w:rsidRPr="00532E88">
        <w:rPr>
          <w:rFonts w:ascii="Cambria" w:hAnsi="Cambria"/>
        </w:rPr>
        <w:t>Issued in Prague on December 17, 2024</w:t>
      </w:r>
    </w:p>
    <w:p w14:paraId="14A202AE" w14:textId="3CE828E5" w:rsidR="00840AB1" w:rsidRDefault="00000000" w:rsidP="00532E88">
      <w:pPr>
        <w:pStyle w:val="BodyText"/>
        <w:rPr>
          <w:rFonts w:ascii="Cambria" w:hAnsi="Cambria"/>
        </w:rPr>
      </w:pPr>
      <w:r w:rsidRPr="00532E88">
        <w:rPr>
          <w:rFonts w:ascii="Cambria" w:hAnsi="Cambria"/>
        </w:rPr>
        <w:t>Ref. No.</w:t>
      </w:r>
      <w:r w:rsidR="00532E88">
        <w:rPr>
          <w:rFonts w:ascii="Cambria" w:hAnsi="Cambria"/>
        </w:rPr>
        <w:t>:</w:t>
      </w:r>
      <w:r w:rsidRPr="00532E88">
        <w:rPr>
          <w:rFonts w:ascii="Cambria" w:hAnsi="Cambria"/>
        </w:rPr>
        <w:t> UKFF/659014/2024</w:t>
      </w:r>
    </w:p>
    <w:p w14:paraId="3DB5CB1B" w14:textId="77777777" w:rsidR="00532E88" w:rsidRPr="00532E88" w:rsidRDefault="00532E88" w:rsidP="00532E88">
      <w:pPr>
        <w:pStyle w:val="BodyText"/>
        <w:rPr>
          <w:rFonts w:ascii="Cambria" w:hAnsi="Cambria"/>
        </w:rPr>
      </w:pPr>
    </w:p>
    <w:p w14:paraId="264D9BF6" w14:textId="77777777" w:rsidR="00840AB1" w:rsidRPr="00532E88" w:rsidRDefault="00000000" w:rsidP="00532E88">
      <w:pPr>
        <w:pStyle w:val="BodyText"/>
        <w:jc w:val="right"/>
        <w:rPr>
          <w:rFonts w:ascii="Cambria" w:hAnsi="Cambria"/>
        </w:rPr>
      </w:pPr>
      <w:r w:rsidRPr="00532E88">
        <w:rPr>
          <w:rFonts w:ascii="Cambria" w:hAnsi="Cambria"/>
        </w:rPr>
        <w:t>Mgr. Eva Lehečková, Ph.D.</w:t>
      </w:r>
      <w:r w:rsidRPr="00532E88">
        <w:rPr>
          <w:rFonts w:ascii="Cambria" w:hAnsi="Cambria"/>
        </w:rPr>
        <w:br/>
        <w:t>Dean of the Faculty</w:t>
      </w:r>
    </w:p>
    <w:sectPr w:rsidR="00840AB1" w:rsidRPr="00532E8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3664254E"/>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4796B798"/>
    <w:lvl w:ilvl="0">
      <w:numFmt w:val="bullet"/>
      <w:lvlText w:val=""/>
      <w:lvlJc w:val="left"/>
      <w:pPr>
        <w:ind w:left="1080" w:hanging="360"/>
      </w:pPr>
      <w:rPr>
        <w:rFonts w:ascii="Symbol" w:hAnsi="Symbol" w:cs="Symbol" w:hint="default"/>
      </w:rPr>
    </w:lvl>
    <w:lvl w:ilvl="1">
      <w:numFmt w:val="bullet"/>
      <w:lvlText w:val="o"/>
      <w:lvlJc w:val="left"/>
      <w:pPr>
        <w:ind w:left="1800" w:hanging="360"/>
      </w:pPr>
      <w:rPr>
        <w:rFonts w:ascii="Courier New" w:hAnsi="Courier New" w:cs="Courier New" w:hint="default"/>
      </w:rPr>
    </w:lvl>
    <w:lvl w:ilvl="2">
      <w:numFmt w:val="bullet"/>
      <w:lvlText w:val=""/>
      <w:lvlJc w:val="left"/>
      <w:pPr>
        <w:ind w:left="2520" w:hanging="360"/>
      </w:pPr>
      <w:rPr>
        <w:rFonts w:ascii="Wingdings" w:hAnsi="Wingdings" w:cs="Wingdings" w:hint="default"/>
      </w:rPr>
    </w:lvl>
    <w:lvl w:ilvl="3">
      <w:numFmt w:val="bullet"/>
      <w:lvlText w:val=""/>
      <w:lvlJc w:val="left"/>
      <w:pPr>
        <w:ind w:left="3240" w:hanging="360"/>
      </w:pPr>
      <w:rPr>
        <w:rFonts w:ascii="Symbol" w:hAnsi="Symbol" w:cs="Symbol" w:hint="default"/>
      </w:rPr>
    </w:lvl>
    <w:lvl w:ilvl="4">
      <w:numFmt w:val="bullet"/>
      <w:lvlText w:val="o"/>
      <w:lvlJc w:val="left"/>
      <w:pPr>
        <w:ind w:left="3960" w:hanging="360"/>
      </w:pPr>
      <w:rPr>
        <w:rFonts w:ascii="Courier New" w:hAnsi="Courier New" w:cs="Courier New" w:hint="default"/>
      </w:rPr>
    </w:lvl>
    <w:lvl w:ilvl="5">
      <w:numFmt w:val="bullet"/>
      <w:lvlText w:val=""/>
      <w:lvlJc w:val="left"/>
      <w:pPr>
        <w:ind w:left="4680" w:hanging="360"/>
      </w:pPr>
      <w:rPr>
        <w:rFonts w:ascii="Wingdings" w:hAnsi="Wingdings" w:cs="Wingdings" w:hint="default"/>
      </w:rPr>
    </w:lvl>
    <w:lvl w:ilvl="6">
      <w:numFmt w:val="bullet"/>
      <w:lvlText w:val=""/>
      <w:lvlJc w:val="left"/>
      <w:pPr>
        <w:ind w:left="5400" w:hanging="360"/>
      </w:pPr>
      <w:rPr>
        <w:rFonts w:ascii="Symbol" w:hAnsi="Symbol" w:cs="Symbol" w:hint="default"/>
      </w:rPr>
    </w:lvl>
    <w:lvl w:ilvl="7">
      <w:numFmt w:val="bullet"/>
      <w:lvlText w:val="o"/>
      <w:lvlJc w:val="left"/>
      <w:pPr>
        <w:ind w:left="6120" w:hanging="360"/>
      </w:pPr>
      <w:rPr>
        <w:rFonts w:ascii="Courier New" w:hAnsi="Courier New" w:cs="Courier New" w:hint="default"/>
      </w:rPr>
    </w:lvl>
    <w:lvl w:ilvl="8">
      <w:numFmt w:val="bullet"/>
      <w:lvlText w:val=""/>
      <w:lvlJc w:val="left"/>
      <w:pPr>
        <w:ind w:left="6840" w:hanging="360"/>
      </w:pPr>
      <w:rPr>
        <w:rFonts w:ascii="Wingdings" w:hAnsi="Wingdings" w:cs="Wingdings" w:hint="default"/>
      </w:rPr>
    </w:lvl>
  </w:abstractNum>
  <w:abstractNum w:abstractNumId="2" w15:restartNumberingAfterBreak="0">
    <w:nsid w:val="00A99411"/>
    <w:multiLevelType w:val="multilevel"/>
    <w:tmpl w:val="B6CC393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0A99412"/>
    <w:multiLevelType w:val="multilevel"/>
    <w:tmpl w:val="8F80CE58"/>
    <w:lvl w:ilvl="0">
      <w:start w:val="2"/>
      <w:numFmt w:val="decimal"/>
      <w:lvlText w:val="%1."/>
      <w:lvlJc w:val="left"/>
      <w:pPr>
        <w:ind w:left="720" w:hanging="360"/>
      </w:pPr>
    </w:lvl>
    <w:lvl w:ilvl="1">
      <w:start w:val="2"/>
      <w:numFmt w:val="decimal"/>
      <w:lvlText w:val="%2."/>
      <w:lvlJc w:val="left"/>
      <w:pPr>
        <w:ind w:left="1440" w:hanging="360"/>
      </w:pPr>
    </w:lvl>
    <w:lvl w:ilvl="2">
      <w:start w:val="2"/>
      <w:numFmt w:val="decimal"/>
      <w:lvlText w:val="%3."/>
      <w:lvlJc w:val="left"/>
      <w:pPr>
        <w:ind w:left="2160" w:hanging="360"/>
      </w:pPr>
    </w:lvl>
    <w:lvl w:ilvl="3">
      <w:start w:val="2"/>
      <w:numFmt w:val="decimal"/>
      <w:lvlText w:val="%4."/>
      <w:lvlJc w:val="left"/>
      <w:pPr>
        <w:ind w:left="2880" w:hanging="360"/>
      </w:pPr>
    </w:lvl>
    <w:lvl w:ilvl="4">
      <w:start w:val="2"/>
      <w:numFmt w:val="decimal"/>
      <w:lvlText w:val="%5."/>
      <w:lvlJc w:val="left"/>
      <w:pPr>
        <w:ind w:left="3600" w:hanging="360"/>
      </w:pPr>
    </w:lvl>
    <w:lvl w:ilvl="5">
      <w:start w:val="2"/>
      <w:numFmt w:val="decimal"/>
      <w:lvlText w:val="%6."/>
      <w:lvlJc w:val="left"/>
      <w:pPr>
        <w:ind w:left="4320" w:hanging="360"/>
      </w:pPr>
    </w:lvl>
    <w:lvl w:ilvl="6">
      <w:start w:val="2"/>
      <w:numFmt w:val="decimal"/>
      <w:lvlText w:val="%7."/>
      <w:lvlJc w:val="left"/>
      <w:pPr>
        <w:ind w:left="5040" w:hanging="360"/>
      </w:pPr>
    </w:lvl>
    <w:lvl w:ilvl="7">
      <w:start w:val="2"/>
      <w:numFmt w:val="decimal"/>
      <w:lvlText w:val="%8."/>
      <w:lvlJc w:val="left"/>
      <w:pPr>
        <w:ind w:left="5760" w:hanging="360"/>
      </w:pPr>
    </w:lvl>
    <w:lvl w:ilvl="8">
      <w:start w:val="2"/>
      <w:numFmt w:val="decimal"/>
      <w:lvlText w:val="%9."/>
      <w:lvlJc w:val="left"/>
      <w:pPr>
        <w:ind w:left="6480" w:hanging="360"/>
      </w:pPr>
    </w:lvl>
  </w:abstractNum>
  <w:abstractNum w:abstractNumId="4" w15:restartNumberingAfterBreak="0">
    <w:nsid w:val="00A99721"/>
    <w:multiLevelType w:val="multilevel"/>
    <w:tmpl w:val="4FA842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num w:numId="1" w16cid:durableId="1348828074">
    <w:abstractNumId w:val="0"/>
  </w:num>
  <w:num w:numId="2" w16cid:durableId="17829165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79447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820806">
    <w:abstractNumId w:val="1"/>
  </w:num>
  <w:num w:numId="5" w16cid:durableId="373891833">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 w16cid:durableId="12805747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33248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65928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22897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96865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Setting w:name="useWord2013TrackBottomHyphenation" w:uri="http://schemas.microsoft.com/office/word" w:val="1"/>
  </w:compat>
  <w:rsids>
    <w:rsidRoot w:val="00840AB1"/>
    <w:rsid w:val="00532E88"/>
    <w:rsid w:val="00840AB1"/>
    <w:rsid w:val="00AC6B5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ecimalSymbol w:val=","/>
  <w:listSeparator w:val=","/>
  <w14:docId w14:val="23CC48D9"/>
  <w15:docId w15:val="{7921E1A8-A259-254D-A5DC-92223185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BodyText"/>
    <w:link w:val="Heading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BodyText"/>
    <w:link w:val="Heading3Char"/>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BodyText"/>
    <w:link w:val="Heading4Ch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BodyText"/>
    <w:link w:val="Heading5Ch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BodyText"/>
    <w:link w:val="Heading6Char"/>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BodyText"/>
    <w:link w:val="Heading7Ch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BodyText"/>
    <w:link w:val="Heading8Ch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BodyText"/>
    <w:link w:val="Heading9Ch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FD9"/>
    <w:rPr>
      <w:rFonts w:asciiTheme="majorHAnsi" w:eastAsiaTheme="majorEastAsia" w:hAnsiTheme="majorHAnsi" w:cstheme="majorBidi"/>
      <w:spacing w:val="-10"/>
      <w:kern w:val="28"/>
      <w:sz w:val="56"/>
      <w:szCs w:val="56"/>
    </w:rPr>
  </w:style>
  <w:style w:type="paragraph" w:styleId="Subtitle">
    <w:name w:val="Subtitle"/>
    <w:basedOn w:val="Title"/>
    <w:next w:val="BodyText"/>
    <w:link w:val="SubtitleChar"/>
    <w:uiPriority w:val="11"/>
    <w:qFormat/>
    <w:rsid w:val="00A10FD9"/>
    <w:pPr>
      <w:numPr>
        <w:ilvl w:val="1"/>
      </w:numPr>
    </w:pPr>
    <w:rPr>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character" w:customStyle="1" w:styleId="Heading1Char">
    <w:name w:val="Heading 1 Char"/>
    <w:basedOn w:val="DefaultParagraphFont"/>
    <w:link w:val="Heading1"/>
    <w:uiPriority w:val="9"/>
    <w:rsid w:val="00A10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FD9"/>
    <w:rPr>
      <w:rFonts w:eastAsiaTheme="majorEastAsia" w:cstheme="majorBidi"/>
      <w:color w:val="272727" w:themeColor="text1" w:themeTint="D8"/>
    </w:rPr>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qFormat/>
    <w:pPr>
      <w:spacing w:before="240" w:line="259" w:lineRule="auto"/>
      <w:outlineLvl w:val="9"/>
    </w:p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748</Words>
  <Characters>4267</Characters>
  <Application>Microsoft Office Word</Application>
  <DocSecurity>0</DocSecurity>
  <Lines>35</Lines>
  <Paragraphs>10</Paragraphs>
  <ScaleCrop>false</ScaleCrop>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Žonca, Milan</cp:lastModifiedBy>
  <cp:revision>2</cp:revision>
  <dcterms:created xsi:type="dcterms:W3CDTF">2025-01-14T07:32:00Z</dcterms:created>
  <dcterms:modified xsi:type="dcterms:W3CDTF">2025-01-14T07:38:00Z</dcterms:modified>
</cp:coreProperties>
</file>