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2B9" w:rsidRPr="00C514BB" w:rsidRDefault="00F902B9">
      <w:pPr>
        <w:rPr>
          <w:rFonts w:asciiTheme="majorHAnsi" w:hAnsiTheme="majorHAnsi" w:cstheme="majorHAnsi"/>
          <w:color w:val="833C0B" w:themeColor="accent2" w:themeShade="80"/>
          <w:sz w:val="28"/>
          <w:szCs w:val="28"/>
          <w:lang w:eastAsia="cs-CZ"/>
        </w:rPr>
        <w:sectPr w:rsidR="00F902B9" w:rsidRPr="00C514BB" w:rsidSect="00F902B9"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F902B9" w:rsidRPr="00C514BB" w:rsidRDefault="00D65CC2" w:rsidP="008504D9">
      <w:pPr>
        <w:pStyle w:val="Bezmezer"/>
        <w:jc w:val="center"/>
        <w:rPr>
          <w:b/>
          <w:bCs/>
          <w:color w:val="833C0B" w:themeColor="accent2" w:themeShade="80"/>
          <w:sz w:val="30"/>
          <w:szCs w:val="30"/>
          <w:lang w:eastAsia="cs-CZ"/>
        </w:rPr>
      </w:pPr>
      <w:r w:rsidRPr="00C514BB">
        <w:rPr>
          <w:b/>
          <w:bCs/>
          <w:color w:val="833C0B" w:themeColor="accent2" w:themeShade="80"/>
          <w:sz w:val="30"/>
          <w:szCs w:val="30"/>
          <w:lang w:eastAsia="cs-CZ"/>
        </w:rPr>
        <w:t xml:space="preserve">Úvod do </w:t>
      </w:r>
      <w:r w:rsidR="006F6B7F" w:rsidRPr="00C514BB">
        <w:rPr>
          <w:b/>
          <w:bCs/>
          <w:color w:val="833C0B" w:themeColor="accent2" w:themeShade="80"/>
          <w:sz w:val="30"/>
          <w:szCs w:val="30"/>
          <w:lang w:eastAsia="cs-CZ"/>
        </w:rPr>
        <w:t>východního křesťanství</w:t>
      </w:r>
    </w:p>
    <w:p w:rsidR="00C514BB" w:rsidRDefault="00DF3934" w:rsidP="008504D9">
      <w:pPr>
        <w:pStyle w:val="Bezmezer"/>
        <w:jc w:val="center"/>
        <w:rPr>
          <w:color w:val="C45911" w:themeColor="accent2" w:themeShade="BF"/>
          <w:kern w:val="0"/>
          <w:sz w:val="28"/>
          <w:szCs w:val="28"/>
        </w:rPr>
      </w:pPr>
      <w:r w:rsidRPr="00C514BB">
        <w:rPr>
          <w:color w:val="833C0B" w:themeColor="accent2" w:themeShade="80"/>
          <w:kern w:val="0"/>
          <w:sz w:val="28"/>
          <w:szCs w:val="28"/>
        </w:rPr>
        <w:t>s d</w:t>
      </w:r>
      <w:r w:rsidR="00F902B9" w:rsidRPr="00C514BB">
        <w:rPr>
          <w:color w:val="833C0B" w:themeColor="accent2" w:themeShade="80"/>
          <w:kern w:val="0"/>
          <w:sz w:val="28"/>
          <w:szCs w:val="28"/>
        </w:rPr>
        <w:t>r. Marin</w:t>
      </w:r>
      <w:r w:rsidRPr="00C514BB">
        <w:rPr>
          <w:color w:val="833C0B" w:themeColor="accent2" w:themeShade="80"/>
          <w:kern w:val="0"/>
          <w:sz w:val="28"/>
          <w:szCs w:val="28"/>
        </w:rPr>
        <w:t>ou</w:t>
      </w:r>
      <w:r w:rsidR="00F902B9" w:rsidRPr="00C514BB">
        <w:rPr>
          <w:color w:val="833C0B" w:themeColor="accent2" w:themeShade="80"/>
          <w:kern w:val="0"/>
          <w:sz w:val="28"/>
          <w:szCs w:val="28"/>
        </w:rPr>
        <w:t xml:space="preserve"> Luptákov</w:t>
      </w:r>
      <w:r w:rsidRPr="00C514BB">
        <w:rPr>
          <w:color w:val="833C0B" w:themeColor="accent2" w:themeShade="80"/>
          <w:kern w:val="0"/>
          <w:sz w:val="28"/>
          <w:szCs w:val="28"/>
        </w:rPr>
        <w:t>ou</w:t>
      </w:r>
    </w:p>
    <w:p w:rsidR="00C514BB" w:rsidRDefault="00C514BB" w:rsidP="008504D9">
      <w:pPr>
        <w:pStyle w:val="Bezmezer"/>
        <w:jc w:val="center"/>
        <w:rPr>
          <w:rFonts w:ascii="CalibriLight" w:hAnsi="CalibriLight" w:cs="CalibriLight"/>
          <w:color w:val="C45911" w:themeColor="accent2" w:themeShade="BF"/>
          <w:kern w:val="0"/>
          <w:sz w:val="28"/>
          <w:szCs w:val="28"/>
        </w:rPr>
      </w:pPr>
      <w:r w:rsidRPr="00C514BB">
        <w:rPr>
          <w:rFonts w:ascii="CalibriLight" w:hAnsi="CalibriLight" w:cs="CalibriLight"/>
          <w:color w:val="C45911" w:themeColor="accent2" w:themeShade="BF"/>
          <w:kern w:val="0"/>
          <w:sz w:val="28"/>
          <w:szCs w:val="28"/>
        </w:rPr>
        <w:t>kód v</w:t>
      </w:r>
      <w:r w:rsidRPr="00C514BB">
        <w:rPr>
          <w:rFonts w:ascii="CalibriLight" w:hAnsi="CalibriLight" w:cs="CalibriLight"/>
          <w:color w:val="C45911" w:themeColor="accent2" w:themeShade="BF"/>
          <w:kern w:val="0"/>
          <w:sz w:val="28"/>
          <w:szCs w:val="28"/>
        </w:rPr>
        <w:t> </w:t>
      </w:r>
      <w:r w:rsidRPr="00C514BB">
        <w:rPr>
          <w:rFonts w:ascii="CalibriLight" w:hAnsi="CalibriLight" w:cs="CalibriLight"/>
          <w:color w:val="C45911" w:themeColor="accent2" w:themeShade="BF"/>
          <w:kern w:val="0"/>
          <w:sz w:val="28"/>
          <w:szCs w:val="28"/>
        </w:rPr>
        <w:t>SIS</w:t>
      </w:r>
      <w:r w:rsidRPr="00C514BB">
        <w:rPr>
          <w:rFonts w:ascii="CalibriLight" w:hAnsi="CalibriLight" w:cs="CalibriLight"/>
          <w:color w:val="C45911" w:themeColor="accent2" w:themeShade="BF"/>
          <w:kern w:val="0"/>
          <w:sz w:val="28"/>
          <w:szCs w:val="28"/>
        </w:rPr>
        <w:t>:</w:t>
      </w:r>
      <w:r w:rsidRPr="00C514BB">
        <w:rPr>
          <w:rFonts w:ascii="CalibriLight" w:hAnsi="CalibriLight" w:cs="CalibriLight"/>
          <w:color w:val="C45911" w:themeColor="accent2" w:themeShade="BF"/>
          <w:kern w:val="0"/>
          <w:sz w:val="28"/>
          <w:szCs w:val="28"/>
        </w:rPr>
        <w:t xml:space="preserve"> </w:t>
      </w:r>
      <w:r w:rsidRPr="00C514BB">
        <w:rPr>
          <w:rFonts w:ascii="CalibriLight" w:hAnsi="CalibriLight" w:cs="CalibriLight"/>
          <w:color w:val="833C0B" w:themeColor="accent2" w:themeShade="80"/>
          <w:kern w:val="0"/>
          <w:sz w:val="28"/>
          <w:szCs w:val="28"/>
        </w:rPr>
        <w:t>AGLV000</w:t>
      </w:r>
      <w:r w:rsidRPr="00C514BB">
        <w:rPr>
          <w:rFonts w:ascii="CalibriLight" w:hAnsi="CalibriLight" w:cs="CalibriLight"/>
          <w:color w:val="833C0B" w:themeColor="accent2" w:themeShade="80"/>
          <w:kern w:val="0"/>
          <w:sz w:val="28"/>
          <w:szCs w:val="28"/>
        </w:rPr>
        <w:t>67</w:t>
      </w:r>
    </w:p>
    <w:p w:rsidR="00DF3934" w:rsidRPr="00C514BB" w:rsidRDefault="00F902B9" w:rsidP="008504D9">
      <w:pPr>
        <w:pStyle w:val="Bezmezer"/>
        <w:jc w:val="center"/>
        <w:rPr>
          <w:color w:val="C45911" w:themeColor="accent2" w:themeShade="BF"/>
          <w:kern w:val="0"/>
          <w:sz w:val="28"/>
          <w:szCs w:val="28"/>
        </w:rPr>
      </w:pPr>
      <w:r w:rsidRPr="004274A5">
        <w:rPr>
          <w:color w:val="833C0B" w:themeColor="accent2" w:themeShade="80"/>
          <w:kern w:val="0"/>
          <w:sz w:val="28"/>
          <w:szCs w:val="28"/>
        </w:rPr>
        <w:t>pondělí</w:t>
      </w:r>
      <w:r w:rsidRPr="004274A5">
        <w:rPr>
          <w:color w:val="833C0B" w:themeColor="accent2" w:themeShade="80"/>
          <w:kern w:val="0"/>
          <w:sz w:val="28"/>
          <w:szCs w:val="28"/>
        </w:rPr>
        <w:t xml:space="preserve"> </w:t>
      </w:r>
      <w:r w:rsidRPr="00C514BB">
        <w:rPr>
          <w:color w:val="C45911" w:themeColor="accent2" w:themeShade="BF"/>
          <w:kern w:val="0"/>
          <w:sz w:val="28"/>
          <w:szCs w:val="28"/>
        </w:rPr>
        <w:t>15:50 – 17:25</w:t>
      </w:r>
    </w:p>
    <w:p w:rsidR="00F902B9" w:rsidRPr="00C514BB" w:rsidRDefault="00C514BB" w:rsidP="008504D9">
      <w:pPr>
        <w:pStyle w:val="Bezmezer"/>
        <w:jc w:val="center"/>
        <w:rPr>
          <w:color w:val="C45911" w:themeColor="accent2" w:themeShade="BF"/>
          <w:kern w:val="0"/>
          <w:sz w:val="28"/>
          <w:szCs w:val="28"/>
        </w:rPr>
      </w:pPr>
      <w:r w:rsidRPr="00C514BB">
        <w:rPr>
          <w:rFonts w:asciiTheme="majorHAnsi" w:hAnsiTheme="majorHAnsi" w:cstheme="majorHAnsi"/>
          <w:noProof/>
          <w:color w:val="833C0B" w:themeColor="accent2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1644650</wp:posOffset>
            </wp:positionV>
            <wp:extent cx="2698115" cy="3978275"/>
            <wp:effectExtent l="0" t="0" r="6985" b="3175"/>
            <wp:wrapSquare wrapText="bothSides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2B9" w:rsidRPr="00C514BB">
        <w:rPr>
          <w:color w:val="C45911" w:themeColor="accent2" w:themeShade="BF"/>
          <w:kern w:val="0"/>
          <w:sz w:val="28"/>
          <w:szCs w:val="28"/>
        </w:rPr>
        <w:t>Celetná 20,</w:t>
      </w:r>
      <w:r w:rsidR="00D65CC2" w:rsidRPr="00C514BB">
        <w:rPr>
          <w:color w:val="C45911" w:themeColor="accent2" w:themeShade="BF"/>
          <w:kern w:val="0"/>
          <w:sz w:val="28"/>
          <w:szCs w:val="28"/>
        </w:rPr>
        <w:t xml:space="preserve"> </w:t>
      </w:r>
      <w:r w:rsidR="00F902B9" w:rsidRPr="00C514BB">
        <w:rPr>
          <w:color w:val="C45911" w:themeColor="accent2" w:themeShade="BF"/>
          <w:kern w:val="0"/>
          <w:sz w:val="28"/>
          <w:szCs w:val="28"/>
        </w:rPr>
        <w:t>1.</w:t>
      </w:r>
      <w:r w:rsidR="00D65CC2" w:rsidRPr="00C514BB">
        <w:rPr>
          <w:color w:val="C45911" w:themeColor="accent2" w:themeShade="BF"/>
          <w:kern w:val="0"/>
          <w:sz w:val="28"/>
          <w:szCs w:val="28"/>
        </w:rPr>
        <w:t> </w:t>
      </w:r>
      <w:r w:rsidR="00F902B9" w:rsidRPr="00C514BB">
        <w:rPr>
          <w:color w:val="C45911" w:themeColor="accent2" w:themeShade="BF"/>
          <w:kern w:val="0"/>
          <w:sz w:val="28"/>
          <w:szCs w:val="28"/>
        </w:rPr>
        <w:t>patro</w:t>
      </w:r>
      <w:r w:rsidR="00F902B9" w:rsidRPr="00C514BB">
        <w:rPr>
          <w:color w:val="C45911" w:themeColor="accent2" w:themeShade="BF"/>
          <w:kern w:val="0"/>
          <w:sz w:val="28"/>
          <w:szCs w:val="28"/>
        </w:rPr>
        <w:t>,</w:t>
      </w:r>
      <w:r w:rsidR="00F902B9" w:rsidRPr="00C514BB">
        <w:rPr>
          <w:color w:val="C45911" w:themeColor="accent2" w:themeShade="BF"/>
          <w:kern w:val="0"/>
          <w:sz w:val="28"/>
          <w:szCs w:val="28"/>
        </w:rPr>
        <w:t xml:space="preserve"> m. 14</w:t>
      </w:r>
      <w:r w:rsidR="00F902B9" w:rsidRPr="00C514BB">
        <w:rPr>
          <w:color w:val="C45911" w:themeColor="accent2" w:themeShade="BF"/>
          <w:kern w:val="0"/>
          <w:sz w:val="28"/>
          <w:szCs w:val="28"/>
        </w:rPr>
        <w:t>4</w:t>
      </w:r>
    </w:p>
    <w:p w:rsidR="008051B1" w:rsidRPr="008504D9" w:rsidRDefault="006F6B7F" w:rsidP="00D65CC2">
      <w:pPr>
        <w:jc w:val="both"/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</w:pPr>
      <w:r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t>Předmět nabízí úvod do pravoslav</w:t>
      </w:r>
      <w:r w:rsidR="00DF3934"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softHyphen/>
      </w:r>
      <w:r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t>ného teologického myšlení a sezna</w:t>
      </w:r>
      <w:r w:rsidR="00DF3934"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softHyphen/>
      </w:r>
      <w:r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t>muje s výkladem základních pojmů – Bůh, Trojice, Kristus, církev, zbožštění, persona – tak je chápe pravoslavná tradice. Vysvětluje se pravoslavný po</w:t>
      </w:r>
      <w:r w:rsidR="00DF3934"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softHyphen/>
      </w:r>
      <w:r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t>hled na Všeobecné sněmy IV. –VIII. století a postupně se rozebírají cír</w:t>
      </w:r>
      <w:r w:rsidR="00DF3934"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softHyphen/>
      </w:r>
      <w:r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t xml:space="preserve">kevní dogmata a základní hereze, které se právě rodily z nepochopení hlavních bodů věrouky. Při výkladu dogmatického učení církve </w:t>
      </w:r>
      <w:r w:rsidR="008504D9"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t>bude</w:t>
      </w:r>
      <w:r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t xml:space="preserve"> vy</w:t>
      </w:r>
      <w:r w:rsidR="008504D9"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softHyphen/>
      </w:r>
      <w:r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t>svět</w:t>
      </w:r>
      <w:r w:rsidR="00DF3934"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softHyphen/>
      </w:r>
      <w:r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t>l</w:t>
      </w:r>
      <w:r w:rsidR="008504D9"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t>eno</w:t>
      </w:r>
      <w:r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t xml:space="preserve"> hlavní kritérium teologické přes</w:t>
      </w:r>
      <w:r w:rsidR="00DF3934"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softHyphen/>
      </w:r>
      <w:r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t>nosti tzv. consensus patrum („souhlas otců“) s přihlédnutím k díl</w:t>
      </w:r>
      <w:r w:rsidR="008504D9"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softHyphen/>
      </w:r>
      <w:r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t>čím teolo</w:t>
      </w:r>
      <w:r w:rsidR="00DF3934"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softHyphen/>
      </w:r>
      <w:r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t>gickým názorům (teolo</w:t>
      </w:r>
      <w:r w:rsidR="008504D9"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softHyphen/>
      </w:r>
      <w:r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t>gumena), jimiž jednotliví autoři při</w:t>
      </w:r>
      <w:r w:rsidR="008504D9"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softHyphen/>
      </w:r>
      <w:r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t>spěli do poklad</w:t>
      </w:r>
      <w:r w:rsidR="00DF3934"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softHyphen/>
      </w:r>
      <w:r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t>nice křesťanské vě</w:t>
      </w:r>
      <w:r w:rsidR="008504D9"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softHyphen/>
      </w:r>
      <w:r w:rsidRPr="008504D9">
        <w:rPr>
          <w:rFonts w:asciiTheme="majorHAnsi" w:hAnsiTheme="majorHAnsi" w:cstheme="majorHAnsi"/>
          <w:color w:val="833C0B" w:themeColor="accent2" w:themeShade="80"/>
          <w:sz w:val="28"/>
          <w:szCs w:val="28"/>
          <w:shd w:val="clear" w:color="auto" w:fill="FFFFFF"/>
        </w:rPr>
        <w:t>rouky.</w:t>
      </w:r>
    </w:p>
    <w:p w:rsidR="00D65CC2" w:rsidRDefault="00D65CC2" w:rsidP="00D65CC2">
      <w:pPr>
        <w:jc w:val="both"/>
        <w:rPr>
          <w:rFonts w:asciiTheme="majorHAnsi" w:hAnsiTheme="majorHAnsi" w:cstheme="majorHAnsi"/>
          <w:color w:val="833C0B" w:themeColor="accent2" w:themeShade="80"/>
          <w:sz w:val="30"/>
          <w:szCs w:val="30"/>
          <w:shd w:val="clear" w:color="auto" w:fill="FFFFFF"/>
        </w:rPr>
      </w:pPr>
      <w:r w:rsidRPr="00DF3934">
        <w:rPr>
          <w:noProof/>
          <w:color w:val="833C0B" w:themeColor="accent2" w:themeShade="80"/>
        </w:rPr>
        <w:drawing>
          <wp:inline distT="0" distB="0" distL="0" distR="0">
            <wp:extent cx="2668138" cy="4051169"/>
            <wp:effectExtent l="0" t="0" r="0" b="6985"/>
            <wp:docPr id="5" name="Obrázek 5" descr="Obsah obrázku budova, zeď, kovové nádobí, špinav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budova, zeď, kovové nádobí, špinav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90" cy="413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BB" w:rsidRPr="004274A5" w:rsidRDefault="00C514BB" w:rsidP="00D65CC2">
      <w:pPr>
        <w:jc w:val="both"/>
        <w:rPr>
          <w:rFonts w:asciiTheme="majorHAnsi" w:hAnsiTheme="majorHAnsi" w:cstheme="majorHAnsi"/>
          <w:color w:val="833C0B" w:themeColor="accent2" w:themeShade="80"/>
          <w:sz w:val="24"/>
          <w:szCs w:val="24"/>
          <w:shd w:val="clear" w:color="auto" w:fill="FFFFFF"/>
        </w:rPr>
      </w:pPr>
      <w:r w:rsidRPr="004274A5">
        <w:rPr>
          <w:rFonts w:asciiTheme="majorHAnsi" w:hAnsiTheme="majorHAnsi" w:cstheme="majorHAnsi"/>
          <w:color w:val="C45911" w:themeColor="accent2" w:themeShade="BF"/>
          <w:shd w:val="clear" w:color="auto" w:fill="FFFFFF"/>
        </w:rPr>
        <w:t>Křesťanství jako zjevená víra. Etymo</w:t>
      </w:r>
      <w:r w:rsidR="004274A5" w:rsidRPr="004274A5">
        <w:rPr>
          <w:rFonts w:asciiTheme="majorHAnsi" w:hAnsiTheme="majorHAnsi" w:cstheme="majorHAnsi"/>
          <w:color w:val="C45911" w:themeColor="accent2" w:themeShade="BF"/>
          <w:shd w:val="clear" w:color="auto" w:fill="FFFFFF"/>
        </w:rPr>
        <w:softHyphen/>
      </w:r>
      <w:r w:rsidRPr="004274A5">
        <w:rPr>
          <w:rFonts w:asciiTheme="majorHAnsi" w:hAnsiTheme="majorHAnsi" w:cstheme="majorHAnsi"/>
          <w:color w:val="C45911" w:themeColor="accent2" w:themeShade="BF"/>
          <w:shd w:val="clear" w:color="auto" w:fill="FFFFFF"/>
        </w:rPr>
        <w:t xml:space="preserve">logie slova Bůh. Jména Boží a Boží vlastnosti. </w:t>
      </w:r>
      <w:proofErr w:type="spellStart"/>
      <w:r w:rsidRPr="004274A5">
        <w:rPr>
          <w:rFonts w:asciiTheme="majorHAnsi" w:hAnsiTheme="majorHAnsi" w:cstheme="majorHAnsi"/>
          <w:color w:val="C45911" w:themeColor="accent2" w:themeShade="BF"/>
          <w:shd w:val="clear" w:color="auto" w:fill="FFFFFF"/>
        </w:rPr>
        <w:t>Apofatismus</w:t>
      </w:r>
      <w:proofErr w:type="spellEnd"/>
      <w:r w:rsidRPr="004274A5">
        <w:rPr>
          <w:rFonts w:asciiTheme="majorHAnsi" w:hAnsiTheme="majorHAnsi" w:cstheme="majorHAnsi"/>
          <w:color w:val="C45911" w:themeColor="accent2" w:themeShade="BF"/>
          <w:shd w:val="clear" w:color="auto" w:fill="FFFFFF"/>
        </w:rPr>
        <w:t xml:space="preserve"> a</w:t>
      </w:r>
      <w:r w:rsidR="004274A5">
        <w:rPr>
          <w:rFonts w:asciiTheme="majorHAnsi" w:hAnsiTheme="majorHAnsi" w:cstheme="majorHAnsi"/>
          <w:color w:val="C45911" w:themeColor="accent2" w:themeShade="BF"/>
          <w:shd w:val="clear" w:color="auto" w:fill="FFFFFF"/>
        </w:rPr>
        <w:t> </w:t>
      </w:r>
      <w:proofErr w:type="spellStart"/>
      <w:r w:rsidRPr="004274A5">
        <w:rPr>
          <w:rFonts w:asciiTheme="majorHAnsi" w:hAnsiTheme="majorHAnsi" w:cstheme="majorHAnsi"/>
          <w:color w:val="C45911" w:themeColor="accent2" w:themeShade="BF"/>
          <w:shd w:val="clear" w:color="auto" w:fill="FFFFFF"/>
        </w:rPr>
        <w:t>katafatis</w:t>
      </w:r>
      <w:r w:rsidR="004274A5" w:rsidRPr="004274A5">
        <w:rPr>
          <w:rFonts w:asciiTheme="majorHAnsi" w:hAnsiTheme="majorHAnsi" w:cstheme="majorHAnsi"/>
          <w:color w:val="C45911" w:themeColor="accent2" w:themeShade="BF"/>
          <w:shd w:val="clear" w:color="auto" w:fill="FFFFFF"/>
        </w:rPr>
        <w:softHyphen/>
      </w:r>
      <w:r w:rsidRPr="004274A5">
        <w:rPr>
          <w:rFonts w:asciiTheme="majorHAnsi" w:hAnsiTheme="majorHAnsi" w:cstheme="majorHAnsi"/>
          <w:color w:val="C45911" w:themeColor="accent2" w:themeShade="BF"/>
          <w:shd w:val="clear" w:color="auto" w:fill="FFFFFF"/>
        </w:rPr>
        <w:t>mus</w:t>
      </w:r>
      <w:proofErr w:type="spellEnd"/>
      <w:r w:rsidRPr="004274A5">
        <w:rPr>
          <w:rFonts w:asciiTheme="majorHAnsi" w:hAnsiTheme="majorHAnsi" w:cstheme="majorHAnsi"/>
          <w:color w:val="C45911" w:themeColor="accent2" w:themeShade="BF"/>
          <w:shd w:val="clear" w:color="auto" w:fill="FFFFFF"/>
        </w:rPr>
        <w:t>. Stvoření. Bůh Stvořitel a původ zla. Trojice. Tajemství Trojice. Trojiční terminolo</w:t>
      </w:r>
      <w:r w:rsidR="004274A5">
        <w:rPr>
          <w:rFonts w:asciiTheme="majorHAnsi" w:hAnsiTheme="majorHAnsi" w:cstheme="majorHAnsi"/>
          <w:color w:val="C45911" w:themeColor="accent2" w:themeShade="BF"/>
          <w:shd w:val="clear" w:color="auto" w:fill="FFFFFF"/>
        </w:rPr>
        <w:softHyphen/>
      </w:r>
      <w:r w:rsidRPr="004274A5">
        <w:rPr>
          <w:rFonts w:asciiTheme="majorHAnsi" w:hAnsiTheme="majorHAnsi" w:cstheme="majorHAnsi"/>
          <w:color w:val="C45911" w:themeColor="accent2" w:themeShade="BF"/>
          <w:shd w:val="clear" w:color="auto" w:fill="FFFFFF"/>
        </w:rPr>
        <w:t>gie. Všeobecné</w:t>
      </w:r>
      <w:r w:rsidR="004274A5" w:rsidRPr="004274A5">
        <w:rPr>
          <w:rFonts w:asciiTheme="majorHAnsi" w:hAnsiTheme="majorHAnsi" w:cstheme="majorHAnsi"/>
          <w:color w:val="C45911" w:themeColor="accent2" w:themeShade="BF"/>
          <w:shd w:val="clear" w:color="auto" w:fill="FFFFFF"/>
        </w:rPr>
        <w:t xml:space="preserve"> </w:t>
      </w:r>
      <w:r w:rsidRPr="004274A5">
        <w:rPr>
          <w:rFonts w:asciiTheme="majorHAnsi" w:hAnsiTheme="majorHAnsi" w:cstheme="majorHAnsi"/>
          <w:color w:val="C45911" w:themeColor="accent2" w:themeShade="BF"/>
          <w:shd w:val="clear" w:color="auto" w:fill="FFFFFF"/>
        </w:rPr>
        <w:t>sněmy. Zbožštění. Vidění Boha. Proměnění člověka</w:t>
      </w:r>
      <w:r w:rsidRPr="004274A5">
        <w:rPr>
          <w:rFonts w:asciiTheme="majorHAnsi" w:hAnsiTheme="majorHAnsi" w:cstheme="majorHAnsi"/>
          <w:color w:val="833C0B" w:themeColor="accent2" w:themeShade="80"/>
          <w:sz w:val="24"/>
          <w:szCs w:val="24"/>
          <w:shd w:val="clear" w:color="auto" w:fill="FFFFFF"/>
        </w:rPr>
        <w:t>.</w:t>
      </w:r>
    </w:p>
    <w:sectPr w:rsidR="00C514BB" w:rsidRPr="004274A5" w:rsidSect="00F902B9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B1"/>
    <w:rsid w:val="004274A5"/>
    <w:rsid w:val="006F6B7F"/>
    <w:rsid w:val="00712DB1"/>
    <w:rsid w:val="008051B1"/>
    <w:rsid w:val="008504D9"/>
    <w:rsid w:val="00C514BB"/>
    <w:rsid w:val="00D65CC2"/>
    <w:rsid w:val="00DF3934"/>
    <w:rsid w:val="00F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4CF5"/>
  <w15:chartTrackingRefBased/>
  <w15:docId w15:val="{5694ED35-2E85-4199-BB55-0880E903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6B7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F6B7F"/>
    <w:rPr>
      <w:b/>
      <w:bCs/>
    </w:rPr>
  </w:style>
  <w:style w:type="paragraph" w:styleId="Bezmezer">
    <w:name w:val="No Spacing"/>
    <w:uiPriority w:val="1"/>
    <w:qFormat/>
    <w:rsid w:val="00DF3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4258">
          <w:marLeft w:val="0"/>
          <w:marRight w:val="0"/>
          <w:marTop w:val="0"/>
          <w:marBottom w:val="0"/>
          <w:divBdr>
            <w:top w:val="single" w:sz="6" w:space="0" w:color="9EB69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888">
          <w:marLeft w:val="0"/>
          <w:marRight w:val="0"/>
          <w:marTop w:val="0"/>
          <w:marBottom w:val="0"/>
          <w:divBdr>
            <w:top w:val="single" w:sz="6" w:space="0" w:color="9EB69B"/>
            <w:left w:val="none" w:sz="0" w:space="0" w:color="auto"/>
            <w:bottom w:val="none" w:sz="0" w:space="0" w:color="auto"/>
            <w:right w:val="single" w:sz="6" w:space="0" w:color="9EB69B"/>
          </w:divBdr>
        </w:div>
        <w:div w:id="745608473">
          <w:marLeft w:val="0"/>
          <w:marRight w:val="0"/>
          <w:marTop w:val="0"/>
          <w:marBottom w:val="0"/>
          <w:divBdr>
            <w:top w:val="single" w:sz="6" w:space="0" w:color="9EB69B"/>
            <w:left w:val="single" w:sz="6" w:space="0" w:color="9EB69B"/>
            <w:bottom w:val="none" w:sz="0" w:space="0" w:color="auto"/>
            <w:right w:val="none" w:sz="0" w:space="0" w:color="auto"/>
          </w:divBdr>
        </w:div>
        <w:div w:id="1963487771">
          <w:marLeft w:val="0"/>
          <w:marRight w:val="0"/>
          <w:marTop w:val="0"/>
          <w:marBottom w:val="0"/>
          <w:divBdr>
            <w:top w:val="single" w:sz="6" w:space="0" w:color="9EB69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253">
          <w:marLeft w:val="0"/>
          <w:marRight w:val="0"/>
          <w:marTop w:val="0"/>
          <w:marBottom w:val="0"/>
          <w:divBdr>
            <w:top w:val="single" w:sz="6" w:space="0" w:color="9EB69B"/>
            <w:left w:val="none" w:sz="0" w:space="0" w:color="auto"/>
            <w:bottom w:val="none" w:sz="0" w:space="0" w:color="auto"/>
            <w:right w:val="single" w:sz="6" w:space="0" w:color="9EB69B"/>
          </w:divBdr>
        </w:div>
        <w:div w:id="3485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0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88888"/>
            <w:bottom w:val="none" w:sz="0" w:space="0" w:color="auto"/>
            <w:right w:val="single" w:sz="6" w:space="0" w:color="888888"/>
          </w:divBdr>
        </w:div>
        <w:div w:id="468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6815">
              <w:marLeft w:val="0"/>
              <w:marRight w:val="0"/>
              <w:marTop w:val="0"/>
              <w:marBottom w:val="0"/>
              <w:divBdr>
                <w:top w:val="single" w:sz="12" w:space="0" w:color="006699"/>
                <w:left w:val="single" w:sz="6" w:space="0" w:color="006699"/>
                <w:bottom w:val="single" w:sz="6" w:space="0" w:color="006699"/>
                <w:right w:val="single" w:sz="6" w:space="0" w:color="006699"/>
              </w:divBdr>
              <w:divsChild>
                <w:div w:id="109201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99D81-7CD6-48BE-A243-27D732E8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Šípová, Pavlína</dc:creator>
  <cp:keywords/>
  <dc:description/>
  <cp:lastModifiedBy>Šípová, Pavlína</cp:lastModifiedBy>
  <cp:revision>2</cp:revision>
  <cp:lastPrinted>2023-01-23T14:04:00Z</cp:lastPrinted>
  <dcterms:created xsi:type="dcterms:W3CDTF">2023-01-23T12:35:00Z</dcterms:created>
  <dcterms:modified xsi:type="dcterms:W3CDTF">2023-01-23T14:38:00Z</dcterms:modified>
</cp:coreProperties>
</file>